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6DEE" w14:textId="2B2A1B03" w:rsidR="00247C36" w:rsidRPr="007A5A3D" w:rsidRDefault="00C423AB" w:rsidP="007A5A3D">
      <w:pPr>
        <w:pStyle w:val="Heading1"/>
        <w:spacing w:before="0"/>
        <w:jc w:val="center"/>
        <w:rPr>
          <w:rFonts w:ascii="Calibri" w:eastAsia="Arial Unicode MS" w:hAnsi="Calibri" w:cs="Calibri"/>
          <w:color w:val="auto"/>
          <w:lang w:val="sq-AL"/>
        </w:rPr>
      </w:pPr>
      <w:r w:rsidRPr="00F4216E">
        <w:rPr>
          <w:rFonts w:ascii="Calibri" w:eastAsia="Arial Unicode MS" w:hAnsi="Calibri" w:cs="Calibri"/>
          <w:color w:val="auto"/>
          <w:lang w:val="sq-AL"/>
        </w:rPr>
        <w:t>Procesi i Trajtimit të Ankesave</w:t>
      </w:r>
    </w:p>
    <w:p w14:paraId="218D773C" w14:textId="77777777" w:rsidR="0027540A" w:rsidRPr="00247C36" w:rsidRDefault="00C423AB" w:rsidP="00247C36">
      <w:pPr>
        <w:pStyle w:val="Heading1"/>
        <w:spacing w:before="0"/>
        <w:rPr>
          <w:rFonts w:ascii="Calibri" w:eastAsia="Arial Unicode MS" w:hAnsi="Calibri" w:cs="Calibri"/>
          <w:color w:val="auto"/>
          <w:sz w:val="26"/>
          <w:szCs w:val="26"/>
          <w:lang w:val="sq-AL"/>
        </w:rPr>
      </w:pPr>
      <w:r w:rsidRPr="00247C36">
        <w:rPr>
          <w:rFonts w:ascii="Calibri" w:eastAsia="Arial Unicode MS" w:hAnsi="Calibri" w:cs="Calibri"/>
          <w:color w:val="auto"/>
          <w:sz w:val="26"/>
          <w:szCs w:val="26"/>
          <w:lang w:val="sq-AL"/>
        </w:rPr>
        <w:t>Parashtrimi i Ankesave</w:t>
      </w:r>
    </w:p>
    <w:p w14:paraId="597EABD3" w14:textId="05EDD4B7" w:rsidR="00D369D8" w:rsidRDefault="00C423AB" w:rsidP="00D369D8">
      <w:pPr>
        <w:spacing w:after="0" w:line="240" w:lineRule="auto"/>
        <w:jc w:val="both"/>
        <w:rPr>
          <w:rFonts w:ascii="Calibri" w:eastAsia="Arial Unicode MS" w:hAnsi="Calibri" w:cs="Calibri"/>
          <w:b/>
          <w:bCs/>
          <w:lang w:val="sq-AL"/>
        </w:rPr>
      </w:pPr>
      <w:r w:rsidRPr="00D95AAA">
        <w:rPr>
          <w:rFonts w:ascii="Calibri" w:eastAsia="Arial Unicode MS" w:hAnsi="Calibri" w:cs="Calibri"/>
          <w:lang w:val="sq-AL"/>
        </w:rPr>
        <w:t>Klientët/ankuesit mund të parashtrojnë ankesat e tyre përmes njërës nga mënyrat e mëposhtme:</w:t>
      </w:r>
    </w:p>
    <w:p w14:paraId="7653DA32" w14:textId="77777777" w:rsidR="00D369D8" w:rsidRDefault="00C423AB" w:rsidP="00D369D8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C63893">
        <w:rPr>
          <w:rFonts w:ascii="Calibri" w:eastAsia="Arial Unicode MS" w:hAnsi="Calibri" w:cs="Calibri"/>
          <w:b/>
          <w:bCs/>
          <w:lang w:val="sq-AL"/>
        </w:rPr>
        <w:t>Personalisht –</w:t>
      </w:r>
      <w:r w:rsidRPr="00D95AAA">
        <w:rPr>
          <w:rFonts w:ascii="Calibri" w:eastAsia="Arial Unicode MS" w:hAnsi="Calibri" w:cs="Calibri"/>
          <w:lang w:val="sq-AL"/>
        </w:rPr>
        <w:t xml:space="preserve"> duke vizituar njërën nga degët ose Zyrën Qendrore të KEP Trust dhe duke plotësuar</w:t>
      </w:r>
    </w:p>
    <w:p w14:paraId="2A396F1D" w14:textId="0CAAA159" w:rsidR="00D369D8" w:rsidRDefault="00C423AB" w:rsidP="00D369D8">
      <w:pPr>
        <w:spacing w:after="0" w:line="240" w:lineRule="auto"/>
        <w:rPr>
          <w:rFonts w:ascii="Calibri" w:eastAsia="Arial Unicode MS" w:hAnsi="Calibri" w:cs="Calibri"/>
          <w:b/>
          <w:bCs/>
          <w:lang w:val="sq-AL"/>
        </w:rPr>
      </w:pPr>
      <w:r w:rsidRPr="00D95AAA">
        <w:rPr>
          <w:rFonts w:ascii="Calibri" w:eastAsia="Arial Unicode MS" w:hAnsi="Calibri" w:cs="Calibri"/>
          <w:lang w:val="sq-AL"/>
        </w:rPr>
        <w:t>formularin e ankesës në dispozicion;</w:t>
      </w:r>
    </w:p>
    <w:p w14:paraId="29D525C9" w14:textId="2EAB3AED" w:rsidR="00D369D8" w:rsidRDefault="00C423AB" w:rsidP="00D369D8">
      <w:pPr>
        <w:spacing w:after="0" w:line="240" w:lineRule="auto"/>
        <w:rPr>
          <w:rFonts w:ascii="Calibri" w:eastAsia="Arial Unicode MS" w:hAnsi="Calibri" w:cs="Calibri"/>
          <w:b/>
          <w:bCs/>
          <w:lang w:val="sq-AL"/>
        </w:rPr>
      </w:pPr>
      <w:r w:rsidRPr="00C63893">
        <w:rPr>
          <w:rFonts w:ascii="Calibri" w:eastAsia="Arial Unicode MS" w:hAnsi="Calibri" w:cs="Calibri"/>
          <w:b/>
          <w:bCs/>
          <w:lang w:val="sq-AL"/>
        </w:rPr>
        <w:t>Me telefon</w:t>
      </w:r>
      <w:r w:rsidRPr="00D95AAA">
        <w:rPr>
          <w:rFonts w:ascii="Calibri" w:eastAsia="Arial Unicode MS" w:hAnsi="Calibri" w:cs="Calibri"/>
          <w:lang w:val="sq-AL"/>
        </w:rPr>
        <w:t xml:space="preserve"> – duke kontaktuar Qendrën e Thirrjeve në numrat: +383 (0)49 881 881 ose papagesë në 0800 00008;</w:t>
      </w:r>
    </w:p>
    <w:p w14:paraId="17BAAC19" w14:textId="1499E09A" w:rsidR="00F4216E" w:rsidRDefault="00C423AB" w:rsidP="00D369D8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C63893">
        <w:rPr>
          <w:rFonts w:ascii="Calibri" w:eastAsia="Arial Unicode MS" w:hAnsi="Calibri" w:cs="Calibri"/>
          <w:b/>
          <w:bCs/>
          <w:lang w:val="sq-AL"/>
        </w:rPr>
        <w:t>Përmes e-mailit</w:t>
      </w:r>
      <w:r w:rsidRPr="00D95AAA">
        <w:rPr>
          <w:rFonts w:ascii="Calibri" w:eastAsia="Arial Unicode MS" w:hAnsi="Calibri" w:cs="Calibri"/>
          <w:lang w:val="sq-AL"/>
        </w:rPr>
        <w:t xml:space="preserve"> – duke dërguar ankesën në adresën elektronike:</w:t>
      </w:r>
      <w:r w:rsidR="00F4216E">
        <w:rPr>
          <w:rFonts w:ascii="Calibri" w:eastAsia="Arial Unicode MS" w:hAnsi="Calibri" w:cs="Calibri"/>
          <w:lang w:val="sq-AL"/>
        </w:rPr>
        <w:t xml:space="preserve"> </w:t>
      </w:r>
      <w:hyperlink r:id="rId8" w:history="1">
        <w:r w:rsidR="00F4216E" w:rsidRPr="005D5389">
          <w:rPr>
            <w:rStyle w:val="Hyperlink"/>
            <w:rFonts w:ascii="Calibri" w:eastAsia="Arial Unicode MS" w:hAnsi="Calibri" w:cs="Calibri"/>
            <w:lang w:val="sq-AL"/>
          </w:rPr>
          <w:t>ankesat@keptrust.org</w:t>
        </w:r>
      </w:hyperlink>
      <w:r w:rsidR="00F4216E">
        <w:rPr>
          <w:rFonts w:ascii="Calibri" w:eastAsia="Arial Unicode MS" w:hAnsi="Calibri" w:cs="Calibri"/>
          <w:lang w:val="sq-AL"/>
        </w:rPr>
        <w:t>:</w:t>
      </w:r>
    </w:p>
    <w:p w14:paraId="7E34D775" w14:textId="2CC66E77" w:rsidR="00D369D8" w:rsidRDefault="00C423AB" w:rsidP="00D369D8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C63893">
        <w:rPr>
          <w:rFonts w:ascii="Calibri" w:eastAsia="Arial Unicode MS" w:hAnsi="Calibri" w:cs="Calibri"/>
          <w:b/>
          <w:bCs/>
          <w:lang w:val="sq-AL"/>
        </w:rPr>
        <w:t>Përmes uebfaqes së KEP Trust</w:t>
      </w:r>
      <w:r w:rsidRPr="00D95AAA">
        <w:rPr>
          <w:rFonts w:ascii="Calibri" w:eastAsia="Arial Unicode MS" w:hAnsi="Calibri" w:cs="Calibri"/>
          <w:lang w:val="sq-AL"/>
        </w:rPr>
        <w:t xml:space="preserve"> – duke plotësuar formularin elektronik </w:t>
      </w:r>
      <w:r w:rsidRPr="0047501C">
        <w:rPr>
          <w:rFonts w:ascii="Calibri" w:eastAsia="Arial Unicode MS" w:hAnsi="Calibri" w:cs="Calibri"/>
          <w:b/>
          <w:bCs/>
          <w:lang w:val="sq-AL"/>
        </w:rPr>
        <w:t>“Ankohu”</w:t>
      </w:r>
      <w:r w:rsidRPr="00D95AAA">
        <w:rPr>
          <w:rFonts w:ascii="Calibri" w:eastAsia="Arial Unicode MS" w:hAnsi="Calibri" w:cs="Calibri"/>
          <w:lang w:val="sq-AL"/>
        </w:rPr>
        <w:t xml:space="preserve"> në uebfaqen zyrtare</w:t>
      </w:r>
      <w:hyperlink r:id="rId9" w:history="1">
        <w:r w:rsidR="0073213D" w:rsidRPr="005D5389">
          <w:rPr>
            <w:rStyle w:val="Hyperlink"/>
            <w:rFonts w:ascii="Calibri" w:eastAsia="Arial Unicode MS" w:hAnsi="Calibri" w:cs="Calibri"/>
            <w:lang w:val="sq-AL"/>
          </w:rPr>
          <w:t>www.keptrust.org</w:t>
        </w:r>
      </w:hyperlink>
      <w:r w:rsidRPr="00D95AAA">
        <w:rPr>
          <w:rFonts w:ascii="Calibri" w:eastAsia="Arial Unicode MS" w:hAnsi="Calibri" w:cs="Calibri"/>
          <w:lang w:val="sq-AL"/>
        </w:rPr>
        <w:t>;</w:t>
      </w:r>
      <w:r w:rsidRPr="00D95AAA">
        <w:rPr>
          <w:rFonts w:ascii="Calibri" w:eastAsia="Arial Unicode MS" w:hAnsi="Calibri" w:cs="Calibri"/>
          <w:lang w:val="sq-AL"/>
        </w:rPr>
        <w:br/>
      </w:r>
      <w:r w:rsidRPr="00C63893">
        <w:rPr>
          <w:rFonts w:ascii="Calibri" w:eastAsia="Arial Unicode MS" w:hAnsi="Calibri" w:cs="Calibri"/>
          <w:b/>
          <w:bCs/>
          <w:lang w:val="sq-AL"/>
        </w:rPr>
        <w:t>Përmes mediave sociale</w:t>
      </w:r>
      <w:r w:rsidRPr="00D95AAA">
        <w:rPr>
          <w:rFonts w:ascii="Calibri" w:eastAsia="Arial Unicode MS" w:hAnsi="Calibri" w:cs="Calibri"/>
          <w:lang w:val="sq-AL"/>
        </w:rPr>
        <w:t xml:space="preserve"> – përmes kanaleve zyrtare të KEP Trust;</w:t>
      </w:r>
    </w:p>
    <w:p w14:paraId="77811049" w14:textId="77777777" w:rsidR="006E03D6" w:rsidRDefault="00C423AB" w:rsidP="00D369D8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C63893">
        <w:rPr>
          <w:rFonts w:ascii="Calibri" w:eastAsia="Arial Unicode MS" w:hAnsi="Calibri" w:cs="Calibri"/>
          <w:b/>
          <w:bCs/>
          <w:lang w:val="sq-AL"/>
        </w:rPr>
        <w:t>Me postë</w:t>
      </w:r>
      <w:r w:rsidRPr="00D95AAA">
        <w:rPr>
          <w:rFonts w:ascii="Calibri" w:eastAsia="Arial Unicode MS" w:hAnsi="Calibri" w:cs="Calibri"/>
          <w:lang w:val="sq-AL"/>
        </w:rPr>
        <w:t xml:space="preserve"> – duke dërguar ankesën në adresën zyrtare të KEP Trust</w:t>
      </w:r>
      <w:r w:rsidR="009C729B">
        <w:rPr>
          <w:rFonts w:ascii="Calibri" w:eastAsia="Arial Unicode MS" w:hAnsi="Calibri" w:cs="Calibri"/>
          <w:lang w:val="sq-AL"/>
        </w:rPr>
        <w:t xml:space="preserve">, </w:t>
      </w:r>
      <w:r w:rsidR="001E1E38">
        <w:rPr>
          <w:rFonts w:ascii="Calibri" w:eastAsia="Arial Unicode MS" w:hAnsi="Calibri" w:cs="Calibri"/>
          <w:lang w:val="sq-AL"/>
        </w:rPr>
        <w:t>Rr.”Muje Krasniqi”nr.1, Prishtinë</w:t>
      </w:r>
      <w:r w:rsidRPr="00D95AAA">
        <w:rPr>
          <w:rFonts w:ascii="Calibri" w:eastAsia="Arial Unicode MS" w:hAnsi="Calibri" w:cs="Calibri"/>
          <w:lang w:val="sq-AL"/>
        </w:rPr>
        <w:t>.</w:t>
      </w:r>
    </w:p>
    <w:p w14:paraId="65459C14" w14:textId="1ABE963A" w:rsidR="006E03D6" w:rsidRDefault="006E03D6" w:rsidP="006E03D6">
      <w:pPr>
        <w:spacing w:after="0" w:line="240" w:lineRule="auto"/>
        <w:rPr>
          <w:rFonts w:ascii="Calibri" w:eastAsia="Arial Unicode MS" w:hAnsi="Calibri" w:cs="Calibri"/>
          <w:lang w:val="sq-AL"/>
        </w:rPr>
      </w:pPr>
      <w:r w:rsidRPr="006E03D6">
        <w:rPr>
          <w:rFonts w:ascii="Calibri" w:eastAsia="Arial Unicode MS" w:hAnsi="Calibri" w:cs="Calibri"/>
          <w:b/>
          <w:bCs/>
          <w:lang w:val="sq-AL"/>
        </w:rPr>
        <w:t>Media Sociale</w:t>
      </w:r>
      <w:r>
        <w:rPr>
          <w:rFonts w:ascii="Calibri" w:eastAsia="Arial Unicode MS" w:hAnsi="Calibri" w:cs="Calibri"/>
          <w:lang w:val="sq-AL"/>
        </w:rPr>
        <w:t xml:space="preserve"> –</w:t>
      </w:r>
    </w:p>
    <w:p w14:paraId="4B240DEA" w14:textId="1C95EC84" w:rsidR="0027540A" w:rsidRDefault="00C423AB" w:rsidP="006E03D6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D95AAA">
        <w:rPr>
          <w:rFonts w:ascii="Calibri" w:eastAsia="Arial Unicode MS" w:hAnsi="Calibri" w:cs="Calibri"/>
          <w:lang w:val="sq-AL"/>
        </w:rPr>
        <w:t>Parashtrimi i ankesës është pa pagesë dhe nuk i nënshtrohet përdorimit të ndonjë forme të detyrueshme specifike.</w:t>
      </w:r>
    </w:p>
    <w:p w14:paraId="4BDC4B5A" w14:textId="77777777" w:rsidR="00247C36" w:rsidRPr="00D95AAA" w:rsidRDefault="00247C36" w:rsidP="00D369D8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</w:p>
    <w:p w14:paraId="43CDC55A" w14:textId="6DD7A637" w:rsidR="00446F45" w:rsidRPr="00247C36" w:rsidRDefault="00C423AB" w:rsidP="00247C36">
      <w:pPr>
        <w:pStyle w:val="Heading1"/>
        <w:spacing w:before="0"/>
        <w:rPr>
          <w:rFonts w:ascii="Calibri" w:eastAsia="Arial Unicode MS" w:hAnsi="Calibri" w:cs="Calibri"/>
          <w:color w:val="auto"/>
          <w:sz w:val="26"/>
          <w:szCs w:val="26"/>
          <w:lang w:val="sq-AL"/>
        </w:rPr>
      </w:pPr>
      <w:r w:rsidRPr="00247C36">
        <w:rPr>
          <w:rFonts w:ascii="Calibri" w:eastAsia="Arial Unicode MS" w:hAnsi="Calibri" w:cs="Calibri"/>
          <w:color w:val="auto"/>
          <w:sz w:val="26"/>
          <w:szCs w:val="26"/>
          <w:lang w:val="sq-AL"/>
        </w:rPr>
        <w:t>Gjuha</w:t>
      </w:r>
    </w:p>
    <w:p w14:paraId="775CAA8B" w14:textId="314AA1FF" w:rsidR="00562635" w:rsidRDefault="00C423AB" w:rsidP="00562635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C63893">
        <w:rPr>
          <w:rFonts w:ascii="Calibri" w:eastAsia="Arial Unicode MS" w:hAnsi="Calibri" w:cs="Calibri"/>
          <w:lang w:val="sq-AL"/>
        </w:rPr>
        <w:t>Klienti/ankuesi mund të parashtrojë ankesë dhe të komunikojë me KEP Trust në njërën nga</w:t>
      </w:r>
      <w:r w:rsidR="0047501C">
        <w:rPr>
          <w:rFonts w:ascii="Calibri" w:eastAsia="Arial Unicode MS" w:hAnsi="Calibri" w:cs="Calibri"/>
          <w:lang w:val="sq-AL"/>
        </w:rPr>
        <w:t xml:space="preserve"> </w:t>
      </w:r>
      <w:r w:rsidRPr="00C63893">
        <w:rPr>
          <w:rFonts w:ascii="Calibri" w:eastAsia="Arial Unicode MS" w:hAnsi="Calibri" w:cs="Calibri"/>
          <w:lang w:val="sq-AL"/>
        </w:rPr>
        <w:t>gjuhët zyrtare të Republikës së Kosovës ose në gjuhën në të cilën është lidhur marrëveshja për produktin apo shërbimin që është subjekt i ankesës.</w:t>
      </w:r>
    </w:p>
    <w:p w14:paraId="6A3276BE" w14:textId="07AC4841" w:rsidR="0027540A" w:rsidRDefault="00C423AB" w:rsidP="00562635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C63893">
        <w:rPr>
          <w:rFonts w:ascii="Calibri" w:eastAsia="Arial Unicode MS" w:hAnsi="Calibri" w:cs="Calibri"/>
          <w:lang w:val="sq-AL"/>
        </w:rPr>
        <w:t>KEP Trust do t’i përgjigjet klientit/ankuesit në të njëjtën gjuhë në të cilën është pranuar ankesa.</w:t>
      </w:r>
    </w:p>
    <w:p w14:paraId="7850361F" w14:textId="77777777" w:rsidR="001E1E38" w:rsidRPr="00C63893" w:rsidRDefault="001E1E38" w:rsidP="00562635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</w:p>
    <w:p w14:paraId="2D023403" w14:textId="77777777" w:rsidR="0027540A" w:rsidRPr="001E1E38" w:rsidRDefault="00C423AB" w:rsidP="001E1E38">
      <w:pPr>
        <w:pStyle w:val="Heading1"/>
        <w:spacing w:before="0"/>
        <w:rPr>
          <w:rFonts w:ascii="Calibri" w:eastAsia="Arial Unicode MS" w:hAnsi="Calibri" w:cs="Calibri"/>
          <w:color w:val="auto"/>
          <w:sz w:val="26"/>
          <w:szCs w:val="26"/>
          <w:lang w:val="sq-AL"/>
        </w:rPr>
      </w:pPr>
      <w:r w:rsidRPr="001E1E38">
        <w:rPr>
          <w:rFonts w:ascii="Calibri" w:eastAsia="Arial Unicode MS" w:hAnsi="Calibri" w:cs="Calibri"/>
          <w:color w:val="auto"/>
          <w:sz w:val="26"/>
          <w:szCs w:val="26"/>
          <w:lang w:val="sq-AL"/>
        </w:rPr>
        <w:t>Konfirmimi i Pranimit të Ankesës</w:t>
      </w:r>
    </w:p>
    <w:p w14:paraId="5BB65759" w14:textId="77777777" w:rsidR="00562635" w:rsidRDefault="00C423AB" w:rsidP="00562635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C63893">
        <w:rPr>
          <w:rFonts w:ascii="Calibri" w:eastAsia="Arial Unicode MS" w:hAnsi="Calibri" w:cs="Calibri"/>
          <w:lang w:val="sq-AL"/>
        </w:rPr>
        <w:t>Pranimi i ankesës do të konfirmohet me shkrim, përmes letrës ose në formë elektronike,</w:t>
      </w:r>
      <w:r w:rsidR="002C742E">
        <w:rPr>
          <w:rFonts w:ascii="Calibri" w:eastAsia="Arial Unicode MS" w:hAnsi="Calibri" w:cs="Calibri"/>
          <w:lang w:val="sq-AL"/>
        </w:rPr>
        <w:t xml:space="preserve"> </w:t>
      </w:r>
      <w:r w:rsidRPr="00C63893">
        <w:rPr>
          <w:rFonts w:ascii="Calibri" w:eastAsia="Arial Unicode MS" w:hAnsi="Calibri" w:cs="Calibri"/>
          <w:lang w:val="sq-AL"/>
        </w:rPr>
        <w:t>varësisht nga mënyra e komunikimit të zgjedhur nga klienti/ankuesi.</w:t>
      </w:r>
      <w:r w:rsidR="00EA01CE" w:rsidRPr="00C63893">
        <w:rPr>
          <w:rFonts w:ascii="Calibri" w:eastAsia="Arial Unicode MS" w:hAnsi="Calibri" w:cs="Calibri"/>
          <w:lang w:val="sq-AL"/>
        </w:rPr>
        <w:t xml:space="preserve"> </w:t>
      </w:r>
      <w:r w:rsidRPr="00C63893">
        <w:rPr>
          <w:rFonts w:ascii="Calibri" w:eastAsia="Arial Unicode MS" w:hAnsi="Calibri" w:cs="Calibri"/>
          <w:lang w:val="sq-AL"/>
        </w:rPr>
        <w:t>Konfirmimi i pranimit të ankesës do të përmbajë së paku:</w:t>
      </w:r>
    </w:p>
    <w:p w14:paraId="672B3054" w14:textId="71F9BF0F" w:rsidR="00562635" w:rsidRDefault="00C423AB" w:rsidP="00562635">
      <w:pPr>
        <w:spacing w:after="0" w:line="240" w:lineRule="auto"/>
        <w:rPr>
          <w:rFonts w:ascii="Calibri" w:eastAsia="Arial Unicode MS" w:hAnsi="Calibri" w:cs="Calibri"/>
          <w:lang w:val="sq-AL"/>
        </w:rPr>
      </w:pPr>
      <w:r w:rsidRPr="00C63893">
        <w:rPr>
          <w:rFonts w:ascii="Calibri" w:eastAsia="Arial Unicode MS" w:hAnsi="Calibri" w:cs="Calibri"/>
          <w:lang w:val="sq-AL"/>
        </w:rPr>
        <w:t>• numrin unik identifikues/referues të ankesës;</w:t>
      </w:r>
      <w:r w:rsidRPr="00C63893">
        <w:rPr>
          <w:rFonts w:ascii="Calibri" w:eastAsia="Arial Unicode MS" w:hAnsi="Calibri" w:cs="Calibri"/>
          <w:lang w:val="sq-AL"/>
        </w:rPr>
        <w:br/>
        <w:t>• emrin e plotë të ankuesit, numrin personal dhe informatat e kontaktit;</w:t>
      </w:r>
      <w:r w:rsidRPr="00C63893">
        <w:rPr>
          <w:rFonts w:ascii="Calibri" w:eastAsia="Arial Unicode MS" w:hAnsi="Calibri" w:cs="Calibri"/>
          <w:lang w:val="sq-AL"/>
        </w:rPr>
        <w:br/>
        <w:t>• datën e pranimit të ankesës;</w:t>
      </w:r>
      <w:r w:rsidRPr="00C63893">
        <w:rPr>
          <w:rFonts w:ascii="Calibri" w:eastAsia="Arial Unicode MS" w:hAnsi="Calibri" w:cs="Calibri"/>
          <w:lang w:val="sq-AL"/>
        </w:rPr>
        <w:br/>
        <w:t>• emrin dhe informatat kontaktuese të njësisë përgjegjëse për trajtimin e ankesës;</w:t>
      </w:r>
      <w:r w:rsidRPr="00C63893">
        <w:rPr>
          <w:rFonts w:ascii="Calibri" w:eastAsia="Arial Unicode MS" w:hAnsi="Calibri" w:cs="Calibri"/>
          <w:lang w:val="sq-AL"/>
        </w:rPr>
        <w:br/>
        <w:t>• hapat e ardhshëm që do të ndërmerren për trajtimin e ankesës;</w:t>
      </w:r>
      <w:r w:rsidRPr="00C63893">
        <w:rPr>
          <w:rFonts w:ascii="Calibri" w:eastAsia="Arial Unicode MS" w:hAnsi="Calibri" w:cs="Calibri"/>
          <w:lang w:val="sq-AL"/>
        </w:rPr>
        <w:br/>
        <w:t>• afatin kohor brenda të cilit pritet të jepet përgjigja për ankesën.</w:t>
      </w:r>
    </w:p>
    <w:p w14:paraId="48921A86" w14:textId="7EE9FF72" w:rsidR="0027540A" w:rsidRDefault="00C423AB" w:rsidP="00562635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C63893">
        <w:rPr>
          <w:rFonts w:ascii="Calibri" w:eastAsia="Arial Unicode MS" w:hAnsi="Calibri" w:cs="Calibri"/>
          <w:lang w:val="sq-AL"/>
        </w:rPr>
        <w:t>Në rast se nevojiten informata apo dokumente shtesë për shqyrtimin e ankesës, KEP Trust do të kërkojë dorëzimin e tyre brenda një afati të arsyeshëm.</w:t>
      </w:r>
    </w:p>
    <w:p w14:paraId="7417743E" w14:textId="77777777" w:rsidR="001E1E38" w:rsidRPr="00C63893" w:rsidRDefault="001E1E38" w:rsidP="00562635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</w:p>
    <w:p w14:paraId="281072CE" w14:textId="77777777" w:rsidR="0027540A" w:rsidRPr="001E1E38" w:rsidRDefault="00C423AB" w:rsidP="001E1E38">
      <w:pPr>
        <w:pStyle w:val="Heading1"/>
        <w:spacing w:before="0"/>
        <w:rPr>
          <w:rFonts w:ascii="Calibri" w:eastAsia="Arial Unicode MS" w:hAnsi="Calibri" w:cs="Calibri"/>
          <w:color w:val="auto"/>
          <w:sz w:val="26"/>
          <w:szCs w:val="26"/>
          <w:lang w:val="sq-AL"/>
        </w:rPr>
      </w:pPr>
      <w:r w:rsidRPr="001E1E38">
        <w:rPr>
          <w:rFonts w:ascii="Calibri" w:eastAsia="Arial Unicode MS" w:hAnsi="Calibri" w:cs="Calibri"/>
          <w:color w:val="auto"/>
          <w:sz w:val="26"/>
          <w:szCs w:val="26"/>
          <w:lang w:val="sq-AL"/>
        </w:rPr>
        <w:t>Afati Kohor për Trajtimin e Ankesës</w:t>
      </w:r>
    </w:p>
    <w:p w14:paraId="1A11006F" w14:textId="5498560F" w:rsidR="0027540A" w:rsidRPr="00C63893" w:rsidRDefault="00C423AB" w:rsidP="00562635">
      <w:pPr>
        <w:spacing w:after="0" w:line="240" w:lineRule="auto"/>
        <w:jc w:val="both"/>
        <w:rPr>
          <w:rFonts w:ascii="Calibri" w:eastAsia="Arial Unicode MS" w:hAnsi="Calibri" w:cs="Calibri"/>
          <w:lang w:val="sq-AL"/>
        </w:rPr>
      </w:pPr>
      <w:r w:rsidRPr="00C63893">
        <w:rPr>
          <w:rFonts w:ascii="Calibri" w:eastAsia="Arial Unicode MS" w:hAnsi="Calibri" w:cs="Calibri"/>
          <w:lang w:val="sq-AL"/>
        </w:rPr>
        <w:t>Ankesat trajtohen sipas rendit të pranimit të tyre.</w:t>
      </w:r>
      <w:r w:rsidR="00446F45" w:rsidRPr="00C63893">
        <w:rPr>
          <w:rFonts w:ascii="Calibri" w:eastAsia="Arial Unicode MS" w:hAnsi="Calibri" w:cs="Calibri"/>
          <w:lang w:val="sq-AL"/>
        </w:rPr>
        <w:t xml:space="preserve"> </w:t>
      </w:r>
      <w:r w:rsidRPr="00C63893">
        <w:rPr>
          <w:rFonts w:ascii="Calibri" w:eastAsia="Arial Unicode MS" w:hAnsi="Calibri" w:cs="Calibri"/>
          <w:lang w:val="sq-AL"/>
        </w:rPr>
        <w:t>KEP Trust do të shqyrtojë dhe trajtojë ankesën brenda afatit ligjor prej pesëmbëdhjetë (15) ditëve kalendarike nga data e pranimit të saj.</w:t>
      </w:r>
      <w:r w:rsidR="0067013B" w:rsidRPr="00C63893">
        <w:rPr>
          <w:rFonts w:ascii="Calibri" w:eastAsia="Arial Unicode MS" w:hAnsi="Calibri" w:cs="Calibri"/>
          <w:lang w:val="sq-AL"/>
        </w:rPr>
        <w:t xml:space="preserve"> </w:t>
      </w:r>
      <w:r w:rsidRPr="00C63893">
        <w:rPr>
          <w:rFonts w:ascii="Calibri" w:eastAsia="Arial Unicode MS" w:hAnsi="Calibri" w:cs="Calibri"/>
          <w:lang w:val="sq-AL"/>
        </w:rPr>
        <w:t>Për ankesa komplekse që kërkojnë shqyrtim shtesë, afati mund të zgjatet deri në tridhjetë (30) ditë kalendarike. Në raste të tilla, klienti/ankuesi do të informohet lidhur me arsyet e shtyrjes dhe datën e pritshme të përgjigjes përfundimtare.</w:t>
      </w:r>
      <w:r w:rsidR="00532B41" w:rsidRPr="00C63893">
        <w:rPr>
          <w:rFonts w:ascii="Calibri" w:eastAsia="Arial Unicode MS" w:hAnsi="Calibri" w:cs="Calibri"/>
          <w:lang w:val="sq-AL"/>
        </w:rPr>
        <w:t xml:space="preserve"> </w:t>
      </w:r>
      <w:r w:rsidRPr="00C63893">
        <w:rPr>
          <w:rFonts w:ascii="Calibri" w:eastAsia="Arial Unicode MS" w:hAnsi="Calibri" w:cs="Calibri"/>
          <w:lang w:val="sq-AL"/>
        </w:rPr>
        <w:t>Periudha gjatë së cilës KEP Trust pret informata ose dokumente shtesë nga klienti nuk llogaritet në afatin për trajtimin e</w:t>
      </w:r>
      <w:r w:rsidR="00532B41" w:rsidRPr="00C63893">
        <w:rPr>
          <w:rFonts w:ascii="Calibri" w:eastAsia="Arial Unicode MS" w:hAnsi="Calibri" w:cs="Calibri"/>
          <w:lang w:val="sq-AL"/>
        </w:rPr>
        <w:t xml:space="preserve"> </w:t>
      </w:r>
      <w:r w:rsidRPr="00C63893">
        <w:rPr>
          <w:rFonts w:ascii="Calibri" w:eastAsia="Arial Unicode MS" w:hAnsi="Calibri" w:cs="Calibri"/>
          <w:lang w:val="sq-AL"/>
        </w:rPr>
        <w:t>ankesës.</w:t>
      </w:r>
    </w:p>
    <w:p w14:paraId="194A73A0" w14:textId="77777777" w:rsidR="0027540A" w:rsidRPr="001E1E38" w:rsidRDefault="00C423AB" w:rsidP="001E1E38">
      <w:pPr>
        <w:pStyle w:val="Heading1"/>
        <w:spacing w:before="0"/>
        <w:rPr>
          <w:rFonts w:ascii="Calibri" w:eastAsia="Arial Unicode MS" w:hAnsi="Calibri" w:cs="Calibri"/>
          <w:color w:val="auto"/>
          <w:sz w:val="26"/>
          <w:szCs w:val="26"/>
          <w:lang w:val="sq-AL"/>
        </w:rPr>
      </w:pPr>
      <w:r w:rsidRPr="001E1E38">
        <w:rPr>
          <w:rFonts w:ascii="Calibri" w:eastAsia="Arial Unicode MS" w:hAnsi="Calibri" w:cs="Calibri"/>
          <w:color w:val="auto"/>
          <w:sz w:val="26"/>
          <w:szCs w:val="26"/>
          <w:lang w:val="sq-AL"/>
        </w:rPr>
        <w:lastRenderedPageBreak/>
        <w:t>Zgjidhja e Ankesës</w:t>
      </w:r>
    </w:p>
    <w:p w14:paraId="584277AC" w14:textId="2C8C46F3" w:rsidR="0027540A" w:rsidRPr="00D308AF" w:rsidRDefault="00C423AB" w:rsidP="00562635">
      <w:pPr>
        <w:spacing w:after="120" w:line="240" w:lineRule="auto"/>
        <w:jc w:val="both"/>
        <w:rPr>
          <w:rFonts w:asciiTheme="majorHAnsi" w:eastAsia="Arial Unicode MS" w:hAnsiTheme="majorHAnsi" w:cstheme="majorHAnsi"/>
          <w:lang w:val="sq-AL"/>
        </w:rPr>
      </w:pPr>
      <w:r w:rsidRPr="00D308AF">
        <w:rPr>
          <w:rFonts w:asciiTheme="majorHAnsi" w:eastAsia="Arial Unicode MS" w:hAnsiTheme="majorHAnsi" w:cstheme="majorHAnsi"/>
          <w:lang w:val="sq-AL"/>
        </w:rPr>
        <w:t>Klienti/ankuesi do të informohet për zgjidhjen e ankesës përmes përgjigjes me shkrim, në formë elektronike ose në mënyrë tjetër të dakorduar me klientin.</w:t>
      </w:r>
      <w:r w:rsidR="00532B41" w:rsidRPr="00D308AF">
        <w:rPr>
          <w:rFonts w:asciiTheme="majorHAnsi" w:eastAsia="Arial Unicode MS" w:hAnsiTheme="majorHAnsi" w:cstheme="majorHAnsi"/>
          <w:lang w:val="sq-AL"/>
        </w:rPr>
        <w:t xml:space="preserve"> </w:t>
      </w:r>
      <w:r w:rsidRPr="00D308AF">
        <w:rPr>
          <w:rFonts w:asciiTheme="majorHAnsi" w:eastAsia="Arial Unicode MS" w:hAnsiTheme="majorHAnsi" w:cstheme="majorHAnsi"/>
          <w:lang w:val="sq-AL"/>
        </w:rPr>
        <w:t>Përgjigja do të përmbajë arsyetimin përkatës dhe informacionet mbi të drejtat e mëtejshme të klientit në rast pakënaqësie me vendimin.</w:t>
      </w:r>
    </w:p>
    <w:p w14:paraId="08F5E452" w14:textId="77777777" w:rsidR="0027540A" w:rsidRPr="001E1E38" w:rsidRDefault="00C423AB" w:rsidP="001E1E38">
      <w:pPr>
        <w:pStyle w:val="Heading1"/>
        <w:spacing w:before="0"/>
        <w:rPr>
          <w:rFonts w:ascii="Calibri" w:eastAsia="Arial Unicode MS" w:hAnsi="Calibri" w:cs="Calibri"/>
          <w:color w:val="auto"/>
          <w:sz w:val="26"/>
          <w:szCs w:val="26"/>
          <w:lang w:val="sq-AL"/>
        </w:rPr>
      </w:pPr>
      <w:r w:rsidRPr="001E1E38">
        <w:rPr>
          <w:rFonts w:ascii="Calibri" w:eastAsia="Arial Unicode MS" w:hAnsi="Calibri" w:cs="Calibri"/>
          <w:color w:val="auto"/>
          <w:sz w:val="26"/>
          <w:szCs w:val="26"/>
          <w:lang w:val="sq-AL"/>
        </w:rPr>
        <w:t>E Drejta për Ankesa të Mëtejshme</w:t>
      </w:r>
    </w:p>
    <w:p w14:paraId="31FE0FAB" w14:textId="432D4F3B" w:rsidR="0047501C" w:rsidRDefault="00C423AB" w:rsidP="00562635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Theme="majorHAnsi" w:eastAsia="Arial Unicode MS" w:hAnsiTheme="majorHAnsi" w:cstheme="majorHAnsi"/>
          <w:sz w:val="22"/>
          <w:szCs w:val="22"/>
          <w:lang w:val="sq-AL"/>
        </w:rPr>
      </w:pPr>
      <w:r w:rsidRPr="00D308AF">
        <w:rPr>
          <w:rFonts w:asciiTheme="majorHAnsi" w:eastAsia="Arial Unicode MS" w:hAnsiTheme="majorHAnsi" w:cstheme="majorHAnsi"/>
          <w:sz w:val="22"/>
          <w:szCs w:val="22"/>
          <w:lang w:val="sq-AL"/>
        </w:rPr>
        <w:t>Nëse klienti/ankuesi nuk pajtohet me zgjidhjen e ankesës, ai/ajo ka të drejtë të:</w:t>
      </w:r>
      <w:r w:rsidRPr="00D308AF">
        <w:rPr>
          <w:rFonts w:asciiTheme="majorHAnsi" w:eastAsia="Arial Unicode MS" w:hAnsiTheme="majorHAnsi" w:cstheme="majorHAnsi"/>
          <w:sz w:val="22"/>
          <w:szCs w:val="22"/>
          <w:lang w:val="sq-AL"/>
        </w:rPr>
        <w:br/>
      </w:r>
      <w:r w:rsidRPr="0047501C">
        <w:rPr>
          <w:rFonts w:asciiTheme="majorHAnsi" w:eastAsia="Arial Unicode MS" w:hAnsiTheme="majorHAnsi" w:cstheme="majorHAnsi"/>
          <w:b/>
          <w:bCs/>
          <w:sz w:val="22"/>
          <w:szCs w:val="22"/>
          <w:lang w:val="sq-AL"/>
        </w:rPr>
        <w:t>a)</w:t>
      </w:r>
      <w:r w:rsidRPr="00D308AF">
        <w:rPr>
          <w:rFonts w:asciiTheme="majorHAnsi" w:eastAsia="Arial Unicode MS" w:hAnsiTheme="majorHAnsi" w:cstheme="majorHAnsi"/>
          <w:sz w:val="22"/>
          <w:szCs w:val="22"/>
          <w:lang w:val="sq-AL"/>
        </w:rPr>
        <w:t xml:space="preserve"> </w:t>
      </w:r>
      <w:r w:rsidRPr="0047501C">
        <w:rPr>
          <w:rFonts w:asciiTheme="majorHAnsi" w:eastAsia="Arial Unicode MS" w:hAnsiTheme="majorHAnsi" w:cstheme="majorHAnsi"/>
          <w:b/>
          <w:bCs/>
          <w:sz w:val="22"/>
          <w:szCs w:val="22"/>
          <w:u w:val="single"/>
          <w:lang w:val="sq-AL"/>
        </w:rPr>
        <w:t>Parashtrojë ankesë në Bankën Qendrore të Republikës së Kosovës</w:t>
      </w:r>
      <w:r w:rsidRPr="0047501C">
        <w:rPr>
          <w:rFonts w:asciiTheme="majorHAnsi" w:eastAsia="Arial Unicode MS" w:hAnsiTheme="majorHAnsi" w:cstheme="majorHAnsi"/>
          <w:b/>
          <w:bCs/>
          <w:sz w:val="22"/>
          <w:szCs w:val="22"/>
          <w:lang w:val="sq-AL"/>
        </w:rPr>
        <w:t xml:space="preserve"> (BQK</w:t>
      </w:r>
      <w:r w:rsidRPr="00D308AF">
        <w:rPr>
          <w:rFonts w:asciiTheme="majorHAnsi" w:eastAsia="Arial Unicode MS" w:hAnsiTheme="majorHAnsi" w:cstheme="majorHAnsi"/>
          <w:sz w:val="22"/>
          <w:szCs w:val="22"/>
          <w:lang w:val="sq-AL"/>
        </w:rPr>
        <w:t>)</w:t>
      </w:r>
      <w:r w:rsidR="0047501C">
        <w:rPr>
          <w:rFonts w:asciiTheme="majorHAnsi" w:eastAsia="Arial Unicode MS" w:hAnsiTheme="majorHAnsi" w:cstheme="majorHAnsi"/>
          <w:sz w:val="22"/>
          <w:szCs w:val="22"/>
          <w:lang w:val="sq-AL"/>
        </w:rPr>
        <w:t xml:space="preserve">; </w:t>
      </w:r>
      <w:r w:rsidRPr="00D308AF">
        <w:rPr>
          <w:rFonts w:asciiTheme="majorHAnsi" w:eastAsia="Arial Unicode MS" w:hAnsiTheme="majorHAnsi" w:cstheme="majorHAnsi"/>
          <w:sz w:val="22"/>
          <w:szCs w:val="22"/>
          <w:lang w:val="sq-AL"/>
        </w:rPr>
        <w:t>Tel:</w:t>
      </w:r>
      <w:hyperlink r:id="rId10" w:history="1">
        <w:r w:rsidR="00ED209C" w:rsidRPr="005D5389">
          <w:rPr>
            <w:rStyle w:val="Hyperlink"/>
            <w:rFonts w:asciiTheme="majorHAnsi" w:eastAsia="Arial Unicode MS" w:hAnsiTheme="majorHAnsi" w:cstheme="majorHAnsi"/>
            <w:sz w:val="22"/>
            <w:szCs w:val="22"/>
            <w:lang w:val="sq-AL"/>
          </w:rPr>
          <w:t>+383 38 222 055</w:t>
        </w:r>
      </w:hyperlink>
      <w:r w:rsidR="00327EE6">
        <w:rPr>
          <w:rFonts w:asciiTheme="majorHAnsi" w:eastAsia="Arial Unicode MS" w:hAnsiTheme="majorHAnsi" w:cstheme="majorHAnsi"/>
          <w:sz w:val="22"/>
          <w:szCs w:val="22"/>
          <w:lang w:val="sq-AL"/>
        </w:rPr>
        <w:t>, Pashtrimi i ankesës në linkun</w:t>
      </w:r>
      <w:r w:rsidRPr="00D308AF">
        <w:rPr>
          <w:rFonts w:asciiTheme="majorHAnsi" w:eastAsia="Arial Unicode MS" w:hAnsiTheme="majorHAnsi" w:cstheme="majorHAnsi"/>
          <w:sz w:val="22"/>
          <w:szCs w:val="22"/>
          <w:lang w:val="sq-AL"/>
        </w:rPr>
        <w:t>:</w:t>
      </w:r>
      <w:r w:rsidR="00E428B9" w:rsidRPr="00E428B9">
        <w:rPr>
          <w:lang w:val="sq-AL"/>
        </w:rPr>
        <w:t xml:space="preserve"> </w:t>
      </w:r>
      <w:hyperlink r:id="rId11" w:history="1">
        <w:r w:rsidR="0047501C" w:rsidRPr="005D5389">
          <w:rPr>
            <w:rStyle w:val="Hyperlink"/>
            <w:rFonts w:asciiTheme="majorHAnsi" w:eastAsia="Arial Unicode MS" w:hAnsiTheme="majorHAnsi" w:cstheme="majorHAnsi"/>
            <w:sz w:val="22"/>
            <w:szCs w:val="22"/>
            <w:lang w:val="sq-AL"/>
          </w:rPr>
          <w:t>https://ankesat.bqk-kos.org/</w:t>
        </w:r>
      </w:hyperlink>
      <w:r w:rsidR="0047501C">
        <w:rPr>
          <w:rFonts w:asciiTheme="majorHAnsi" w:eastAsia="Arial Unicode MS" w:hAnsiTheme="majorHAnsi" w:cstheme="majorHAnsi"/>
          <w:sz w:val="22"/>
          <w:szCs w:val="22"/>
          <w:lang w:val="sq-AL"/>
        </w:rPr>
        <w:t xml:space="preserve">; </w:t>
      </w:r>
      <w:r w:rsidR="00CD39B1" w:rsidRPr="00D308AF">
        <w:rPr>
          <w:rFonts w:asciiTheme="majorHAnsi" w:eastAsia="Arial Unicode MS" w:hAnsiTheme="majorHAnsi" w:cstheme="majorHAnsi"/>
          <w:sz w:val="22"/>
          <w:szCs w:val="22"/>
          <w:lang w:val="sq-AL"/>
        </w:rPr>
        <w:t xml:space="preserve"> </w:t>
      </w:r>
      <w:r w:rsidRPr="00D308AF">
        <w:rPr>
          <w:rFonts w:asciiTheme="majorHAnsi" w:eastAsia="Arial Unicode MS" w:hAnsiTheme="majorHAnsi" w:cstheme="majorHAnsi"/>
          <w:sz w:val="22"/>
          <w:szCs w:val="22"/>
          <w:lang w:val="sq-AL"/>
        </w:rPr>
        <w:t>Adresa: Rr.</w:t>
      </w:r>
      <w:r w:rsidR="0047501C">
        <w:rPr>
          <w:rFonts w:asciiTheme="majorHAnsi" w:eastAsia="Arial Unicode MS" w:hAnsiTheme="majorHAnsi" w:cstheme="majorHAnsi"/>
          <w:sz w:val="22"/>
          <w:szCs w:val="22"/>
          <w:lang w:val="sq-AL"/>
        </w:rPr>
        <w:t>”</w:t>
      </w:r>
      <w:r w:rsidR="00A17848">
        <w:rPr>
          <w:rFonts w:asciiTheme="majorHAnsi" w:eastAsia="Arial Unicode MS" w:hAnsiTheme="majorHAnsi" w:cstheme="majorHAnsi"/>
          <w:sz w:val="22"/>
          <w:szCs w:val="22"/>
          <w:lang w:val="sq-AL"/>
        </w:rPr>
        <w:t>Luan Haradinaj</w:t>
      </w:r>
      <w:r w:rsidR="0047501C">
        <w:rPr>
          <w:rFonts w:asciiTheme="majorHAnsi" w:eastAsia="Arial Unicode MS" w:hAnsiTheme="majorHAnsi" w:cstheme="majorHAnsi"/>
          <w:sz w:val="22"/>
          <w:szCs w:val="22"/>
          <w:lang w:val="sq-AL"/>
        </w:rPr>
        <w:t xml:space="preserve">”, </w:t>
      </w:r>
      <w:r w:rsidRPr="00D308AF">
        <w:rPr>
          <w:rFonts w:asciiTheme="majorHAnsi" w:eastAsia="Arial Unicode MS" w:hAnsiTheme="majorHAnsi" w:cstheme="majorHAnsi"/>
          <w:sz w:val="22"/>
          <w:szCs w:val="22"/>
          <w:lang w:val="sq-AL"/>
        </w:rPr>
        <w:t xml:space="preserve">nr. </w:t>
      </w:r>
      <w:r w:rsidR="00A17848">
        <w:rPr>
          <w:rFonts w:asciiTheme="majorHAnsi" w:eastAsia="Arial Unicode MS" w:hAnsiTheme="majorHAnsi" w:cstheme="majorHAnsi"/>
          <w:sz w:val="22"/>
          <w:szCs w:val="22"/>
          <w:lang w:val="sq-AL"/>
        </w:rPr>
        <w:t>2</w:t>
      </w:r>
      <w:r w:rsidRPr="00D308AF">
        <w:rPr>
          <w:rFonts w:asciiTheme="majorHAnsi" w:eastAsia="Arial Unicode MS" w:hAnsiTheme="majorHAnsi" w:cstheme="majorHAnsi"/>
          <w:sz w:val="22"/>
          <w:szCs w:val="22"/>
          <w:lang w:val="sq-AL"/>
        </w:rPr>
        <w:t>, Prishtinë, Kosovë</w:t>
      </w:r>
      <w:r w:rsidR="0047501C">
        <w:rPr>
          <w:rFonts w:asciiTheme="majorHAnsi" w:eastAsia="Arial Unicode MS" w:hAnsiTheme="majorHAnsi" w:cstheme="majorHAnsi"/>
          <w:sz w:val="22"/>
          <w:szCs w:val="22"/>
          <w:lang w:val="sq-AL"/>
        </w:rPr>
        <w:t>;</w:t>
      </w:r>
    </w:p>
    <w:p w14:paraId="3E1DDC87" w14:textId="07F2C1C9" w:rsidR="0047501C" w:rsidRPr="0047501C" w:rsidRDefault="0047501C" w:rsidP="00562635">
      <w:pPr>
        <w:spacing w:after="0" w:line="240" w:lineRule="auto"/>
        <w:jc w:val="both"/>
        <w:rPr>
          <w:rFonts w:asciiTheme="majorHAnsi" w:eastAsia="Arial Unicode MS" w:hAnsiTheme="majorHAnsi" w:cstheme="majorHAnsi"/>
          <w:lang w:val="sq-AL"/>
        </w:rPr>
      </w:pPr>
      <w:r w:rsidRPr="0047501C">
        <w:rPr>
          <w:rFonts w:asciiTheme="majorHAnsi" w:eastAsia="Arial Unicode MS" w:hAnsiTheme="majorHAnsi" w:cstheme="majorHAnsi"/>
          <w:b/>
          <w:bCs/>
          <w:lang w:val="sq-AL"/>
        </w:rPr>
        <w:t>b)</w:t>
      </w:r>
      <w:r w:rsidRPr="0047501C">
        <w:rPr>
          <w:rFonts w:asciiTheme="majorHAnsi" w:eastAsia="Arial Unicode MS" w:hAnsiTheme="majorHAnsi" w:cstheme="majorHAnsi"/>
          <w:lang w:val="sq-AL"/>
        </w:rPr>
        <w:t xml:space="preserve"> </w:t>
      </w:r>
      <w:r w:rsidRPr="0047501C">
        <w:rPr>
          <w:rFonts w:asciiTheme="majorHAnsi" w:eastAsia="Arial Unicode MS" w:hAnsiTheme="majorHAnsi" w:cstheme="majorHAnsi"/>
          <w:b/>
          <w:bCs/>
          <w:u w:val="single"/>
          <w:lang w:val="sq-AL"/>
        </w:rPr>
        <w:t>Parashtrojë ankesë pranë mekanizmave alternativë për zgjidhjen e mosmarrëveshjeve</w:t>
      </w:r>
      <w:r w:rsidRPr="0047501C">
        <w:rPr>
          <w:rFonts w:asciiTheme="majorHAnsi" w:eastAsia="Arial Unicode MS" w:hAnsiTheme="majorHAnsi" w:cstheme="majorHAnsi"/>
          <w:lang w:val="sq-AL"/>
        </w:rPr>
        <w:t xml:space="preserve"> që</w:t>
      </w:r>
      <w:r>
        <w:rPr>
          <w:rFonts w:asciiTheme="majorHAnsi" w:eastAsia="Arial Unicode MS" w:hAnsiTheme="majorHAnsi" w:cstheme="majorHAnsi"/>
          <w:lang w:val="sq-AL"/>
        </w:rPr>
        <w:t xml:space="preserve"> </w:t>
      </w:r>
      <w:r w:rsidRPr="0047501C">
        <w:rPr>
          <w:rFonts w:asciiTheme="majorHAnsi" w:eastAsia="Arial Unicode MS" w:hAnsiTheme="majorHAnsi" w:cstheme="majorHAnsi"/>
          <w:lang w:val="sq-AL"/>
        </w:rPr>
        <w:t>lidhen me produktet dhe shërbimet financiare, përfshirë kreditë, ankesat kontraktuale dhe çështjet tjera që ndërlidhen me marrëdhënien ndërmjet Klientit dhe KEP Trust, përmes:</w:t>
      </w:r>
    </w:p>
    <w:p w14:paraId="1AA1F8CB" w14:textId="77777777" w:rsidR="0047501C" w:rsidRPr="0047501C" w:rsidRDefault="0047501C" w:rsidP="00562635">
      <w:pPr>
        <w:numPr>
          <w:ilvl w:val="0"/>
          <w:numId w:val="11"/>
        </w:numPr>
        <w:spacing w:after="0" w:line="240" w:lineRule="auto"/>
        <w:jc w:val="both"/>
        <w:rPr>
          <w:rFonts w:asciiTheme="majorHAnsi" w:eastAsia="Arial Unicode MS" w:hAnsiTheme="majorHAnsi" w:cstheme="majorHAnsi"/>
          <w:lang w:val="sq-AL"/>
        </w:rPr>
      </w:pPr>
      <w:r w:rsidRPr="0047501C">
        <w:rPr>
          <w:rFonts w:asciiTheme="majorHAnsi" w:eastAsia="Arial Unicode MS" w:hAnsiTheme="majorHAnsi" w:cstheme="majorHAnsi"/>
          <w:lang w:val="sq-AL"/>
        </w:rPr>
        <w:t xml:space="preserve">Ndërmjetësimit, sipas Ligjit Nr. 06/L-009 për Ndërmjetësimin; </w:t>
      </w:r>
    </w:p>
    <w:p w14:paraId="52D23DBD" w14:textId="77777777" w:rsidR="0047501C" w:rsidRPr="0047501C" w:rsidRDefault="0047501C" w:rsidP="00562635">
      <w:pPr>
        <w:numPr>
          <w:ilvl w:val="0"/>
          <w:numId w:val="11"/>
        </w:numPr>
        <w:spacing w:after="0" w:line="240" w:lineRule="auto"/>
        <w:jc w:val="both"/>
        <w:rPr>
          <w:rFonts w:asciiTheme="majorHAnsi" w:eastAsia="Arial Unicode MS" w:hAnsiTheme="majorHAnsi" w:cstheme="majorHAnsi"/>
          <w:lang w:val="sq-AL"/>
        </w:rPr>
      </w:pPr>
      <w:r w:rsidRPr="0047501C">
        <w:rPr>
          <w:rFonts w:asciiTheme="majorHAnsi" w:eastAsia="Arial Unicode MS" w:hAnsiTheme="majorHAnsi" w:cstheme="majorHAnsi"/>
          <w:lang w:val="sq-AL"/>
        </w:rPr>
        <w:t xml:space="preserve">Arbitrazhit, sipas Ligjit Nr. 02/L-75 për Arbitrazhin. </w:t>
      </w:r>
    </w:p>
    <w:p w14:paraId="5A1BFA1D" w14:textId="77777777" w:rsidR="0047501C" w:rsidRPr="0047501C" w:rsidRDefault="0047501C" w:rsidP="00562635">
      <w:pPr>
        <w:spacing w:after="0" w:line="240" w:lineRule="auto"/>
        <w:jc w:val="both"/>
        <w:rPr>
          <w:rFonts w:asciiTheme="majorHAnsi" w:eastAsia="Arial Unicode MS" w:hAnsiTheme="majorHAnsi" w:cstheme="majorHAnsi"/>
          <w:lang w:val="sq-AL"/>
        </w:rPr>
      </w:pPr>
      <w:r w:rsidRPr="0047501C">
        <w:rPr>
          <w:rFonts w:asciiTheme="majorHAnsi" w:eastAsia="Arial Unicode MS" w:hAnsiTheme="majorHAnsi" w:cstheme="majorHAnsi"/>
          <w:lang w:val="sq-AL"/>
        </w:rPr>
        <w:t>Informacionet lidhur me procedurat alternative të zgjidhjes së mosmarrëveshjeve, kontaktet, dokumentacionin e nevojshëm dhe gjuhën në të cilën zhvillohet procedura mund të gjenden në:</w:t>
      </w:r>
    </w:p>
    <w:p w14:paraId="7E57195A" w14:textId="2DB78E03" w:rsidR="0047501C" w:rsidRPr="0047501C" w:rsidRDefault="0047501C" w:rsidP="00562635">
      <w:pPr>
        <w:numPr>
          <w:ilvl w:val="0"/>
          <w:numId w:val="12"/>
        </w:numPr>
        <w:spacing w:after="0" w:line="240" w:lineRule="auto"/>
        <w:jc w:val="both"/>
        <w:rPr>
          <w:rFonts w:asciiTheme="majorHAnsi" w:eastAsia="Arial Unicode MS" w:hAnsiTheme="majorHAnsi" w:cstheme="majorHAnsi"/>
          <w:lang w:val="sq-AL"/>
        </w:rPr>
      </w:pPr>
      <w:r w:rsidRPr="0047501C">
        <w:rPr>
          <w:rFonts w:asciiTheme="majorHAnsi" w:eastAsia="Arial Unicode MS" w:hAnsiTheme="majorHAnsi" w:cstheme="majorHAnsi"/>
          <w:lang w:val="sq-AL"/>
        </w:rPr>
        <w:t>Oda e Ndërmjetësuesve të Kosovës</w:t>
      </w:r>
      <w:r w:rsidR="00146761">
        <w:rPr>
          <w:rFonts w:asciiTheme="majorHAnsi" w:eastAsia="Arial Unicode MS" w:hAnsiTheme="majorHAnsi" w:cstheme="majorHAnsi"/>
          <w:lang w:val="sq-AL"/>
        </w:rPr>
        <w:t xml:space="preserve">: </w:t>
      </w:r>
      <w:hyperlink r:id="rId12" w:history="1">
        <w:r w:rsidR="00146761" w:rsidRPr="005D5389">
          <w:rPr>
            <w:rStyle w:val="Hyperlink"/>
            <w:rFonts w:asciiTheme="majorHAnsi" w:eastAsia="Arial Unicode MS" w:hAnsiTheme="majorHAnsi" w:cstheme="majorHAnsi"/>
            <w:lang w:val="sq-AL"/>
          </w:rPr>
          <w:t>www.ndermjetesimi.com</w:t>
        </w:r>
      </w:hyperlink>
      <w:r w:rsidRPr="0047501C">
        <w:rPr>
          <w:rFonts w:asciiTheme="majorHAnsi" w:eastAsia="Arial Unicode MS" w:hAnsiTheme="majorHAnsi" w:cstheme="majorHAnsi"/>
          <w:lang w:val="sq-AL"/>
        </w:rPr>
        <w:t xml:space="preserve">; </w:t>
      </w:r>
    </w:p>
    <w:p w14:paraId="3093FF02" w14:textId="79C2AF3A" w:rsidR="00562635" w:rsidRPr="00562635" w:rsidRDefault="0047501C" w:rsidP="00562635">
      <w:pPr>
        <w:numPr>
          <w:ilvl w:val="0"/>
          <w:numId w:val="12"/>
        </w:numPr>
        <w:spacing w:after="0" w:line="240" w:lineRule="auto"/>
        <w:jc w:val="both"/>
        <w:rPr>
          <w:rFonts w:asciiTheme="majorHAnsi" w:eastAsia="Arial Unicode MS" w:hAnsiTheme="majorHAnsi" w:cstheme="majorHAnsi"/>
          <w:lang w:val="sq-AL"/>
        </w:rPr>
      </w:pPr>
      <w:hyperlink r:id="rId13" w:tgtFrame="_blank" w:history="1">
        <w:r w:rsidRPr="0047501C">
          <w:rPr>
            <w:rFonts w:asciiTheme="majorHAnsi" w:eastAsia="Arial Unicode MS" w:hAnsiTheme="majorHAnsi" w:cstheme="majorHAnsi"/>
            <w:lang w:val="sq-AL"/>
          </w:rPr>
          <w:t>Tribunali i Përhershëm i Arbitrazhit pranë Odës Ekonomike të Kosovës</w:t>
        </w:r>
      </w:hyperlink>
      <w:r w:rsidR="00146761">
        <w:rPr>
          <w:lang w:val="sq-AL"/>
        </w:rPr>
        <w:t>:</w:t>
      </w:r>
      <w:r w:rsidR="00F241D8" w:rsidRPr="00F241D8">
        <w:rPr>
          <w:rFonts w:asciiTheme="majorHAnsi" w:eastAsia="Arial Unicode MS" w:hAnsiTheme="majorHAnsi" w:cstheme="majorHAnsi"/>
          <w:lang w:val="sq-AL"/>
        </w:rPr>
        <w:t>www.oek-kcc.org</w:t>
      </w:r>
      <w:r w:rsidR="00F241D8" w:rsidRPr="00562635">
        <w:rPr>
          <w:rFonts w:asciiTheme="majorHAnsi" w:eastAsia="Arial Unicode MS" w:hAnsiTheme="majorHAnsi" w:cstheme="majorHAnsi"/>
          <w:lang w:val="sq-AL"/>
        </w:rPr>
        <w:t>;</w:t>
      </w:r>
    </w:p>
    <w:p w14:paraId="5C44C14E" w14:textId="43109655" w:rsidR="0027540A" w:rsidRDefault="00C423AB" w:rsidP="00562635">
      <w:pPr>
        <w:spacing w:after="0" w:line="240" w:lineRule="auto"/>
        <w:jc w:val="both"/>
        <w:rPr>
          <w:rFonts w:asciiTheme="majorHAnsi" w:eastAsia="Arial Unicode MS" w:hAnsiTheme="majorHAnsi" w:cstheme="majorHAnsi"/>
          <w:b/>
          <w:bCs/>
          <w:lang w:val="sq-AL"/>
        </w:rPr>
      </w:pPr>
      <w:r w:rsidRPr="0047501C">
        <w:rPr>
          <w:rFonts w:asciiTheme="majorHAnsi" w:eastAsia="Arial Unicode MS" w:hAnsiTheme="majorHAnsi" w:cstheme="majorHAnsi"/>
          <w:b/>
          <w:bCs/>
          <w:lang w:val="sq-AL"/>
        </w:rPr>
        <w:t xml:space="preserve">c) </w:t>
      </w:r>
      <w:r w:rsidRPr="0047501C">
        <w:rPr>
          <w:rFonts w:asciiTheme="majorHAnsi" w:eastAsia="Arial Unicode MS" w:hAnsiTheme="majorHAnsi" w:cstheme="majorHAnsi"/>
          <w:b/>
          <w:bCs/>
          <w:u w:val="single"/>
          <w:lang w:val="sq-AL"/>
        </w:rPr>
        <w:t>Parashtrojë padi në gjykatën kompetente</w:t>
      </w:r>
      <w:r w:rsidRPr="0047501C">
        <w:rPr>
          <w:rFonts w:asciiTheme="majorHAnsi" w:eastAsia="Arial Unicode MS" w:hAnsiTheme="majorHAnsi" w:cstheme="majorHAnsi"/>
          <w:b/>
          <w:bCs/>
          <w:lang w:val="sq-AL"/>
        </w:rPr>
        <w:t>.</w:t>
      </w:r>
    </w:p>
    <w:p w14:paraId="65F9F2D7" w14:textId="77777777" w:rsidR="001E1E38" w:rsidRPr="0047501C" w:rsidRDefault="001E1E38" w:rsidP="00562635">
      <w:pPr>
        <w:spacing w:after="0" w:line="240" w:lineRule="auto"/>
        <w:jc w:val="both"/>
        <w:rPr>
          <w:rFonts w:asciiTheme="majorHAnsi" w:eastAsia="Arial Unicode MS" w:hAnsiTheme="majorHAnsi" w:cstheme="majorHAnsi"/>
          <w:b/>
          <w:bCs/>
          <w:lang w:val="sq-AL"/>
        </w:rPr>
      </w:pPr>
    </w:p>
    <w:p w14:paraId="54B8AAEC" w14:textId="77777777" w:rsidR="0027540A" w:rsidRPr="001E1E38" w:rsidRDefault="00C423AB" w:rsidP="001E1E38">
      <w:pPr>
        <w:pStyle w:val="Heading1"/>
        <w:spacing w:before="0"/>
        <w:rPr>
          <w:rFonts w:ascii="Calibri" w:eastAsia="Arial Unicode MS" w:hAnsi="Calibri" w:cs="Calibri"/>
          <w:color w:val="auto"/>
          <w:sz w:val="26"/>
          <w:szCs w:val="26"/>
          <w:lang w:val="sq-AL"/>
        </w:rPr>
      </w:pPr>
      <w:r w:rsidRPr="001E1E38">
        <w:rPr>
          <w:rFonts w:ascii="Calibri" w:eastAsia="Arial Unicode MS" w:hAnsi="Calibri" w:cs="Calibri"/>
          <w:color w:val="auto"/>
          <w:sz w:val="26"/>
          <w:szCs w:val="26"/>
          <w:lang w:val="sq-AL"/>
        </w:rPr>
        <w:t>Informata Shtesë</w:t>
      </w:r>
    </w:p>
    <w:p w14:paraId="21816137" w14:textId="323E41F2" w:rsidR="00C63893" w:rsidRPr="00D308AF" w:rsidRDefault="00C423AB" w:rsidP="00562635">
      <w:pPr>
        <w:spacing w:line="240" w:lineRule="auto"/>
        <w:jc w:val="both"/>
        <w:rPr>
          <w:rFonts w:asciiTheme="majorHAnsi" w:eastAsia="Times New Roman" w:hAnsiTheme="majorHAnsi" w:cstheme="majorHAnsi"/>
          <w:lang w:val="sq-AL"/>
        </w:rPr>
      </w:pPr>
      <w:r w:rsidRPr="00D308AF">
        <w:rPr>
          <w:rFonts w:asciiTheme="majorHAnsi" w:eastAsia="Times New Roman" w:hAnsiTheme="majorHAnsi" w:cstheme="majorHAnsi"/>
          <w:lang w:val="sq-AL"/>
        </w:rPr>
        <w:t>Për më shumë informata lidhur me procesin e trajtimit të ankesave, klientët mund t’i referohen Rregullores së BQK-së për Procesin e Trajtimit të Ankesave nga Institucionet Financiare dhe procedurave të brendshme të KEP Trust.</w:t>
      </w:r>
    </w:p>
    <w:p w14:paraId="3FE00E1B" w14:textId="77777777" w:rsidR="00C63893" w:rsidRPr="003A7556" w:rsidRDefault="00C63893" w:rsidP="00532B41">
      <w:pPr>
        <w:jc w:val="both"/>
        <w:rPr>
          <w:lang w:val="pt-BR"/>
        </w:rPr>
      </w:pPr>
    </w:p>
    <w:sectPr w:rsidR="00C63893" w:rsidRPr="003A7556" w:rsidSect="00034616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4600" w14:textId="77777777" w:rsidR="00790E25" w:rsidRDefault="00790E25" w:rsidP="00077C3E">
      <w:pPr>
        <w:spacing w:after="0" w:line="240" w:lineRule="auto"/>
      </w:pPr>
      <w:r>
        <w:separator/>
      </w:r>
    </w:p>
  </w:endnote>
  <w:endnote w:type="continuationSeparator" w:id="0">
    <w:p w14:paraId="1E49DE47" w14:textId="77777777" w:rsidR="00790E25" w:rsidRDefault="00790E25" w:rsidP="0007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9408" w14:textId="77777777" w:rsidR="00790E25" w:rsidRDefault="00790E25" w:rsidP="00077C3E">
      <w:pPr>
        <w:spacing w:after="0" w:line="240" w:lineRule="auto"/>
      </w:pPr>
      <w:r>
        <w:separator/>
      </w:r>
    </w:p>
  </w:footnote>
  <w:footnote w:type="continuationSeparator" w:id="0">
    <w:p w14:paraId="4E6FD79E" w14:textId="77777777" w:rsidR="00790E25" w:rsidRDefault="00790E25" w:rsidP="0007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CCF4" w14:textId="5E111ADB" w:rsidR="00077C3E" w:rsidRPr="00077C3E" w:rsidRDefault="00511AC8" w:rsidP="00077C3E">
    <w:pPr>
      <w:tabs>
        <w:tab w:val="left" w:pos="4680"/>
        <w:tab w:val="left" w:pos="7020"/>
      </w:tabs>
      <w:spacing w:after="0" w:line="240" w:lineRule="auto"/>
      <w:ind w:right="-720"/>
      <w:rPr>
        <w:rFonts w:ascii="Arial" w:eastAsia="MS Mincho" w:hAnsi="Arial" w:cs="Arial"/>
        <w:sz w:val="16"/>
        <w:szCs w:val="24"/>
        <w:lang w:val="sq-AL"/>
      </w:rPr>
    </w:pPr>
    <w:r>
      <w:rPr>
        <w:rFonts w:ascii="Arial" w:eastAsia="MS Mincho" w:hAnsi="Arial" w:cs="Arial"/>
        <w:noProof/>
        <w:sz w:val="16"/>
        <w:szCs w:val="24"/>
        <w:lang w:val="sq-AL"/>
      </w:rPr>
      <w:drawing>
        <wp:anchor distT="0" distB="0" distL="114300" distR="114300" simplePos="0" relativeHeight="251658240" behindDoc="0" locked="0" layoutInCell="1" allowOverlap="1" wp14:anchorId="07FCA8E5" wp14:editId="779B6395">
          <wp:simplePos x="0" y="0"/>
          <wp:positionH relativeFrom="column">
            <wp:posOffset>466725</wp:posOffset>
          </wp:positionH>
          <wp:positionV relativeFrom="paragraph">
            <wp:posOffset>-269240</wp:posOffset>
          </wp:positionV>
          <wp:extent cx="1943100" cy="685800"/>
          <wp:effectExtent l="0" t="0" r="0" b="0"/>
          <wp:wrapNone/>
          <wp:docPr id="1141329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4" t="47411" r="64706" b="5180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7C3E">
      <w:rPr>
        <w:rFonts w:ascii="Arial" w:eastAsia="MS Mincho" w:hAnsi="Arial" w:cs="Arial"/>
        <w:sz w:val="16"/>
        <w:szCs w:val="24"/>
        <w:lang w:val="sq-AL"/>
      </w:rPr>
      <w:t xml:space="preserve">                                                                                                          </w:t>
    </w:r>
    <w:r w:rsidR="00077C3E" w:rsidRPr="00077C3E">
      <w:rPr>
        <w:rFonts w:ascii="Arial" w:eastAsia="MS Mincho" w:hAnsi="Arial" w:cs="Arial"/>
        <w:sz w:val="16"/>
        <w:szCs w:val="24"/>
        <w:lang w:val="sq-AL"/>
      </w:rPr>
      <w:t xml:space="preserve">Rruga “Mujë Krasniqi” nr. 1   </w:t>
    </w:r>
    <w:r w:rsidR="00077C3E" w:rsidRPr="00077C3E">
      <w:rPr>
        <w:rFonts w:ascii="Arial" w:eastAsia="MS Mincho" w:hAnsi="Arial" w:cs="Arial"/>
        <w:sz w:val="16"/>
        <w:szCs w:val="24"/>
        <w:lang w:val="sq-AL"/>
      </w:rPr>
      <w:tab/>
      <w:t xml:space="preserve">      Tel: +383 (0) 38 722 733</w:t>
    </w:r>
  </w:p>
  <w:p w14:paraId="5FA4A7BF" w14:textId="6EFC3F31" w:rsidR="00077C3E" w:rsidRPr="00077C3E" w:rsidRDefault="00077C3E" w:rsidP="00077C3E">
    <w:pPr>
      <w:tabs>
        <w:tab w:val="left" w:pos="4680"/>
        <w:tab w:val="left" w:pos="7020"/>
      </w:tabs>
      <w:spacing w:after="0" w:line="240" w:lineRule="auto"/>
      <w:ind w:right="-720"/>
      <w:rPr>
        <w:rFonts w:ascii="Arial" w:eastAsia="MS Mincho" w:hAnsi="Arial" w:cs="Arial"/>
        <w:sz w:val="16"/>
        <w:szCs w:val="24"/>
        <w:lang w:val="sq-AL"/>
      </w:rPr>
    </w:pPr>
    <w:r w:rsidRPr="00077C3E">
      <w:rPr>
        <w:rFonts w:ascii="Arial" w:eastAsia="MS Mincho" w:hAnsi="Arial" w:cs="Arial"/>
        <w:sz w:val="16"/>
        <w:szCs w:val="24"/>
        <w:lang w:val="sq-AL"/>
      </w:rPr>
      <w:tab/>
      <w:t>10000 Prishtinë, Kosovë</w:t>
    </w:r>
    <w:r w:rsidRPr="00077C3E">
      <w:rPr>
        <w:rFonts w:ascii="Arial" w:eastAsia="MS Mincho" w:hAnsi="Arial" w:cs="Arial"/>
        <w:sz w:val="16"/>
        <w:szCs w:val="24"/>
        <w:lang w:val="sq-AL"/>
      </w:rPr>
      <w:tab/>
      <w:t xml:space="preserve">      Tel: +383 (0) 49 881 881</w:t>
    </w:r>
  </w:p>
  <w:p w14:paraId="4AC43502" w14:textId="77777777" w:rsidR="00077C3E" w:rsidRPr="00077C3E" w:rsidRDefault="00077C3E" w:rsidP="00077C3E">
    <w:pPr>
      <w:tabs>
        <w:tab w:val="left" w:pos="4680"/>
        <w:tab w:val="left" w:pos="7020"/>
      </w:tabs>
      <w:spacing w:after="0" w:line="240" w:lineRule="auto"/>
      <w:ind w:right="-720"/>
      <w:rPr>
        <w:rFonts w:ascii="Arial" w:eastAsia="MS Mincho" w:hAnsi="Arial" w:cs="Arial"/>
        <w:sz w:val="16"/>
        <w:szCs w:val="24"/>
        <w:lang w:val="sq-AL"/>
      </w:rPr>
    </w:pPr>
    <w:r w:rsidRPr="00077C3E">
      <w:rPr>
        <w:rFonts w:ascii="Arial" w:eastAsia="MS Mincho" w:hAnsi="Arial" w:cs="Arial"/>
        <w:sz w:val="16"/>
        <w:szCs w:val="24"/>
        <w:lang w:val="sq-AL"/>
      </w:rPr>
      <w:tab/>
      <w:t>www.keptrust.org</w:t>
    </w:r>
    <w:r w:rsidRPr="00077C3E">
      <w:rPr>
        <w:rFonts w:ascii="Arial" w:eastAsia="MS Mincho" w:hAnsi="Arial" w:cs="Arial"/>
        <w:sz w:val="16"/>
        <w:szCs w:val="24"/>
        <w:lang w:val="sq-AL"/>
      </w:rPr>
      <w:tab/>
      <w:t xml:space="preserve">      E-mail:info@keptrust.org  </w:t>
    </w:r>
  </w:p>
  <w:p w14:paraId="0B801588" w14:textId="77777777" w:rsidR="00077C3E" w:rsidRPr="00077C3E" w:rsidRDefault="00077C3E">
    <w:pPr>
      <w:pStyle w:val="Header"/>
      <w:rPr>
        <w:lang w:val="sq-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444AC6"/>
    <w:multiLevelType w:val="hybridMultilevel"/>
    <w:tmpl w:val="ED128C64"/>
    <w:lvl w:ilvl="0" w:tplc="D26E7AB4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E02E8"/>
    <w:multiLevelType w:val="multilevel"/>
    <w:tmpl w:val="7C7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9411B"/>
    <w:multiLevelType w:val="multilevel"/>
    <w:tmpl w:val="D896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213169">
    <w:abstractNumId w:val="8"/>
  </w:num>
  <w:num w:numId="2" w16cid:durableId="1055008469">
    <w:abstractNumId w:val="6"/>
  </w:num>
  <w:num w:numId="3" w16cid:durableId="1030181035">
    <w:abstractNumId w:val="5"/>
  </w:num>
  <w:num w:numId="4" w16cid:durableId="1352956037">
    <w:abstractNumId w:val="4"/>
  </w:num>
  <w:num w:numId="5" w16cid:durableId="941300646">
    <w:abstractNumId w:val="7"/>
  </w:num>
  <w:num w:numId="6" w16cid:durableId="1951163501">
    <w:abstractNumId w:val="3"/>
  </w:num>
  <w:num w:numId="7" w16cid:durableId="476844836">
    <w:abstractNumId w:val="2"/>
  </w:num>
  <w:num w:numId="8" w16cid:durableId="645282443">
    <w:abstractNumId w:val="1"/>
  </w:num>
  <w:num w:numId="9" w16cid:durableId="1735394584">
    <w:abstractNumId w:val="0"/>
  </w:num>
  <w:num w:numId="10" w16cid:durableId="1489514404">
    <w:abstractNumId w:val="9"/>
  </w:num>
  <w:num w:numId="11" w16cid:durableId="1600799042">
    <w:abstractNumId w:val="10"/>
  </w:num>
  <w:num w:numId="12" w16cid:durableId="11410772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C3E"/>
    <w:rsid w:val="00080407"/>
    <w:rsid w:val="00146761"/>
    <w:rsid w:val="0015074B"/>
    <w:rsid w:val="00171115"/>
    <w:rsid w:val="001C7622"/>
    <w:rsid w:val="001E1E38"/>
    <w:rsid w:val="00247C36"/>
    <w:rsid w:val="0027540A"/>
    <w:rsid w:val="0029639D"/>
    <w:rsid w:val="002C742E"/>
    <w:rsid w:val="002D4B97"/>
    <w:rsid w:val="00324554"/>
    <w:rsid w:val="00326F90"/>
    <w:rsid w:val="00327EE6"/>
    <w:rsid w:val="003470C8"/>
    <w:rsid w:val="00381875"/>
    <w:rsid w:val="003A7556"/>
    <w:rsid w:val="004310CD"/>
    <w:rsid w:val="00446F45"/>
    <w:rsid w:val="0047501C"/>
    <w:rsid w:val="004E2A1D"/>
    <w:rsid w:val="00511AC8"/>
    <w:rsid w:val="00532B41"/>
    <w:rsid w:val="00562635"/>
    <w:rsid w:val="0067013B"/>
    <w:rsid w:val="00683200"/>
    <w:rsid w:val="006D3BA8"/>
    <w:rsid w:val="006E03D6"/>
    <w:rsid w:val="0073213D"/>
    <w:rsid w:val="00733757"/>
    <w:rsid w:val="007477A5"/>
    <w:rsid w:val="00790E25"/>
    <w:rsid w:val="007A5A3D"/>
    <w:rsid w:val="009C729B"/>
    <w:rsid w:val="00A17848"/>
    <w:rsid w:val="00A55496"/>
    <w:rsid w:val="00AA1D8D"/>
    <w:rsid w:val="00AB075D"/>
    <w:rsid w:val="00B44D8E"/>
    <w:rsid w:val="00B47730"/>
    <w:rsid w:val="00B562E3"/>
    <w:rsid w:val="00C315BB"/>
    <w:rsid w:val="00C423AB"/>
    <w:rsid w:val="00C63893"/>
    <w:rsid w:val="00CA25CD"/>
    <w:rsid w:val="00CB0664"/>
    <w:rsid w:val="00CC7492"/>
    <w:rsid w:val="00CD39B1"/>
    <w:rsid w:val="00D308AF"/>
    <w:rsid w:val="00D369D8"/>
    <w:rsid w:val="00D36A2D"/>
    <w:rsid w:val="00D67E75"/>
    <w:rsid w:val="00D85F17"/>
    <w:rsid w:val="00D95AAA"/>
    <w:rsid w:val="00E428B9"/>
    <w:rsid w:val="00E572B1"/>
    <w:rsid w:val="00E855F7"/>
    <w:rsid w:val="00EA01CE"/>
    <w:rsid w:val="00EA5E5D"/>
    <w:rsid w:val="00EC63B2"/>
    <w:rsid w:val="00ED209C"/>
    <w:rsid w:val="00F241D8"/>
    <w:rsid w:val="00F421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A2D6FD"/>
  <w14:defaultImageDpi w14:val="300"/>
  <w15:docId w15:val="{23B42082-424A-43B4-8FDD-4A0301A2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harCharCharCharCharChar">
    <w:name w:val="Char Char Char Char Char Char"/>
    <w:basedOn w:val="Normal"/>
    <w:rsid w:val="00077C3E"/>
    <w:pPr>
      <w:spacing w:after="160" w:line="240" w:lineRule="exact"/>
    </w:pPr>
    <w:rPr>
      <w:rFonts w:ascii="Tahoma" w:eastAsia="Batang" w:hAnsi="Tahoma" w:cs="Times New Roman"/>
      <w:sz w:val="20"/>
      <w:szCs w:val="20"/>
    </w:rPr>
  </w:style>
  <w:style w:type="paragraph" w:customStyle="1" w:styleId="isselectedend">
    <w:name w:val="isselectedend"/>
    <w:basedOn w:val="Normal"/>
    <w:rsid w:val="00CD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oken-text-primary">
    <w:name w:val="text-token-text-primary"/>
    <w:basedOn w:val="DefaultParagraphFont"/>
    <w:rsid w:val="00CD39B1"/>
  </w:style>
  <w:style w:type="character" w:styleId="Hyperlink">
    <w:name w:val="Hyperlink"/>
    <w:basedOn w:val="DefaultParagraphFont"/>
    <w:uiPriority w:val="99"/>
    <w:unhideWhenUsed/>
    <w:rsid w:val="00CD39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esat@keptrust.org" TargetMode="External"/><Relationship Id="rId13" Type="http://schemas.openxmlformats.org/officeDocument/2006/relationships/hyperlink" Target="https://www.oek-kcc.org/arbitrazhi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ermjetesim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kesat.bqk-kos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+383%2038%20222%200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ptrust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Violeta Jakaj</cp:lastModifiedBy>
  <cp:revision>15</cp:revision>
  <dcterms:created xsi:type="dcterms:W3CDTF">2026-06-15T09:13:00Z</dcterms:created>
  <dcterms:modified xsi:type="dcterms:W3CDTF">2026-06-15T09:38:00Z</dcterms:modified>
  <cp:category/>
</cp:coreProperties>
</file>